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D91" w:rsidRDefault="001C2B4C" w:rsidP="00907D91">
      <w:pPr>
        <w:spacing w:after="0"/>
        <w:rPr>
          <w:lang w:val="ru-RU"/>
        </w:rPr>
        <w:sectPr w:rsidR="00907D91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76911E47" wp14:editId="38437AB7">
            <wp:extent cx="5940425" cy="8396279"/>
            <wp:effectExtent l="19050" t="0" r="3175" b="0"/>
            <wp:docPr id="1" name="Рисунок 2" descr="E:\титульники 24\технология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титульники 24\технология 5-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D91" w:rsidRDefault="00907D91" w:rsidP="001C2B4C">
      <w:pPr>
        <w:spacing w:after="0"/>
        <w:jc w:val="center"/>
        <w:rPr>
          <w:lang w:val="ru-RU"/>
        </w:rPr>
      </w:pPr>
      <w:bookmarkStart w:id="0" w:name="block-1604069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1" w:name="_GoBack"/>
      <w:bookmarkEnd w:id="1"/>
    </w:p>
    <w:p w:rsidR="00907D91" w:rsidRDefault="00907D91" w:rsidP="00907D91">
      <w:pPr>
        <w:spacing w:after="0"/>
        <w:ind w:left="120"/>
        <w:jc w:val="both"/>
        <w:rPr>
          <w:lang w:val="ru-RU"/>
        </w:rPr>
      </w:pP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907D91" w:rsidRDefault="00907D91" w:rsidP="00907D91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907D91" w:rsidRDefault="00907D91" w:rsidP="00907D91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907D91" w:rsidRDefault="00907D91" w:rsidP="00907D91">
      <w:pPr>
        <w:spacing w:after="0"/>
        <w:ind w:firstLine="600"/>
        <w:jc w:val="both"/>
        <w:rPr>
          <w:lang w:val="ru-RU"/>
        </w:rPr>
        <w:sectPr w:rsidR="00907D91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2" w:name="block-16040699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новых вещей и продуктов. Производственная деятельность.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5" w:name="_Toc141791718"/>
      <w:bookmarkStart w:id="6" w:name="_Toc141791717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7" w:name="_Toc141791719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Производство и его виды.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8" w:name="_Toc141791720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9" w:name="_Toc141791721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4"/>
      <w:bookmarkStart w:id="11" w:name="_Toc141791723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5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Визуальный язык для программирования простых робототехнических систем.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8"/>
      <w:bookmarkStart w:id="14" w:name="_Toc141791727"/>
      <w:bookmarkEnd w:id="13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9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0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Перспективы автоматизации и роботизации: возможности и ограничения.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3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4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5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8"/>
      <w:bookmarkStart w:id="21" w:name="_Toc141791737"/>
      <w:bookmarkEnd w:id="20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9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23" w:name="_Toc141791740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1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4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Лечение животных. Понятие о ветеринарии.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6"/>
      <w:bookmarkEnd w:id="26"/>
      <w:r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сельскохозяйственного производства: сезонность, природно-климатические условия, слабая прогнозируемость показателей.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Агропромышленные комплексы. Компьютерное оснащение сельскохозяйственной техники.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  <w:sectPr w:rsidR="00907D91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27" w:name="block-16040695"/>
      <w:bookmarkEnd w:id="27"/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9"/>
      <w:bookmarkEnd w:id="28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0"/>
      <w:bookmarkEnd w:id="29"/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1"/>
      <w:bookmarkEnd w:id="30"/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  <w:proofErr w:type="gramEnd"/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реализовывать полный цикл создания робота;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конструкторской документации;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907D91" w:rsidRDefault="00907D91" w:rsidP="00907D91">
      <w:pPr>
        <w:spacing w:after="0" w:line="264" w:lineRule="auto"/>
        <w:ind w:left="120"/>
        <w:jc w:val="both"/>
        <w:rPr>
          <w:lang w:val="ru-RU"/>
        </w:rPr>
      </w:pP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называть полезные дикорастущие растения и знать их свойства;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907D91" w:rsidRDefault="00907D91" w:rsidP="00907D91">
      <w:pPr>
        <w:spacing w:after="0" w:line="264" w:lineRule="auto"/>
        <w:ind w:firstLine="600"/>
        <w:jc w:val="both"/>
        <w:rPr>
          <w:lang w:val="ru-RU"/>
        </w:rPr>
        <w:sectPr w:rsidR="00907D91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907D91" w:rsidRDefault="00907D91" w:rsidP="00907D91">
      <w:pPr>
        <w:spacing w:after="0"/>
        <w:ind w:left="120"/>
      </w:pPr>
      <w:bookmarkStart w:id="31" w:name="block-16040697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07D91" w:rsidRDefault="00907D91" w:rsidP="00907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6"/>
        <w:gridCol w:w="4698"/>
        <w:gridCol w:w="886"/>
        <w:gridCol w:w="2437"/>
        <w:gridCol w:w="2501"/>
        <w:gridCol w:w="2872"/>
      </w:tblGrid>
      <w:tr w:rsidR="00907D91" w:rsidTr="00716B27">
        <w:trPr>
          <w:trHeight w:val="144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4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Pr="007F1015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 w:rsidRPr="007F10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F10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F10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907D91" w:rsidRPr="007F1015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58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4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28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05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  <w:tc>
          <w:tcPr>
            <w:tcW w:w="2872" w:type="dxa"/>
            <w:tcMar>
              <w:top w:w="0" w:type="dxa"/>
              <w:left w:w="108" w:type="dxa"/>
            </w:tcMar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05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  <w:tc>
          <w:tcPr>
            <w:tcW w:w="2872" w:type="dxa"/>
            <w:tcMar>
              <w:top w:w="0" w:type="dxa"/>
              <w:left w:w="108" w:type="dxa"/>
            </w:tcMar>
          </w:tcPr>
          <w:p w:rsidR="00907D91" w:rsidRDefault="00907D91" w:rsidP="00716B27">
            <w:pPr>
              <w:widowControl w:val="0"/>
            </w:pPr>
          </w:p>
        </w:tc>
      </w:tr>
      <w:tr w:rsidR="00907D91" w:rsidRPr="001C2B4C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 характеристики электрифицированного инструмента для обработки древесины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Технологииобработкипищевыхпродуктов</w:t>
            </w:r>
            <w:proofErr w:type="spellEnd"/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05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  <w:tc>
          <w:tcPr>
            <w:tcW w:w="2872" w:type="dxa"/>
            <w:tcMar>
              <w:top w:w="0" w:type="dxa"/>
              <w:left w:w="108" w:type="dxa"/>
            </w:tcMar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подвижные и неподвижные соединения, механическая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7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</w:tbl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pacing w:after="0"/>
        <w:ind w:left="120"/>
      </w:pPr>
      <w:bookmarkStart w:id="32" w:name="block-16040698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07D91" w:rsidRDefault="00907D91" w:rsidP="00907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(ИНВАРИАНТНЫЕ МОДУЛИ)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04"/>
        <w:gridCol w:w="5515"/>
        <w:gridCol w:w="817"/>
        <w:gridCol w:w="2219"/>
        <w:gridCol w:w="2274"/>
        <w:gridCol w:w="2611"/>
      </w:tblGrid>
      <w:tr w:rsidR="00907D91" w:rsidTr="00716B27">
        <w:trPr>
          <w:trHeight w:val="144"/>
        </w:trPr>
        <w:tc>
          <w:tcPr>
            <w:tcW w:w="6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5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53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55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26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7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7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RPr="001C2B4C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7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RPr="001C2B4C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7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5.Робототехника</w:t>
            </w: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7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6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</w:tbl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pacing w:after="0"/>
        <w:ind w:left="120"/>
      </w:pPr>
      <w:bookmarkStart w:id="33" w:name="block-16040701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07D91" w:rsidRDefault="00907D91" w:rsidP="00907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(ИНВАРИАНТНЫЕ МОДУЛИ)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3"/>
        <w:gridCol w:w="4226"/>
        <w:gridCol w:w="924"/>
        <w:gridCol w:w="2564"/>
        <w:gridCol w:w="2629"/>
        <w:gridCol w:w="3024"/>
      </w:tblGrid>
      <w:tr w:rsidR="00907D91" w:rsidTr="00716B27">
        <w:trPr>
          <w:trHeight w:val="144"/>
        </w:trPr>
        <w:tc>
          <w:tcPr>
            <w:tcW w:w="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42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6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0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42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30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4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4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RPr="001C2B4C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4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8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4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8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4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</w:tbl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pacing w:after="0"/>
        <w:ind w:left="120"/>
      </w:pPr>
      <w:bookmarkStart w:id="34" w:name="block-16040704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07D91" w:rsidRDefault="00907D91" w:rsidP="00907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(ИНВАРИАНТНЫЕ МОДУЛИ)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55"/>
        <w:gridCol w:w="4581"/>
        <w:gridCol w:w="893"/>
        <w:gridCol w:w="2470"/>
        <w:gridCol w:w="2531"/>
        <w:gridCol w:w="2910"/>
      </w:tblGrid>
      <w:tr w:rsidR="00907D91" w:rsidTr="00716B27">
        <w:trPr>
          <w:trHeight w:val="144"/>
        </w:trPr>
        <w:tc>
          <w:tcPr>
            <w:tcW w:w="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4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5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9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45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29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Организациясобственногопроизводства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Моделированиеэкономическойдеятельности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Технологическоепредпринимательство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RPr="001C2B4C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технологиями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7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7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5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</w:pPr>
          </w:p>
        </w:tc>
      </w:tr>
    </w:tbl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pacing w:after="0"/>
        <w:ind w:left="120"/>
      </w:pPr>
      <w:bookmarkStart w:id="35" w:name="block-16040706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07D91" w:rsidRDefault="00907D91" w:rsidP="00907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268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1"/>
        <w:gridCol w:w="3548"/>
        <w:gridCol w:w="720"/>
        <w:gridCol w:w="1896"/>
        <w:gridCol w:w="1943"/>
        <w:gridCol w:w="4032"/>
      </w:tblGrid>
      <w:tr w:rsidR="00907D91" w:rsidTr="00716B27">
        <w:trPr>
          <w:trHeight w:val="144"/>
        </w:trPr>
        <w:tc>
          <w:tcPr>
            <w:tcW w:w="5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3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4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35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40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Pr="00FD1EE3" w:rsidRDefault="00907D91" w:rsidP="00716B27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Pr="00FD1EE3" w:rsidRDefault="00907D91" w:rsidP="00716B27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Pr="00FD1EE3" w:rsidRDefault="00907D91" w:rsidP="00716B27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«Чтение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графических изображений»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Pr="00FD1EE3" w:rsidRDefault="00907D91" w:rsidP="00716B27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Pr="00FD1EE3" w:rsidRDefault="00907D91" w:rsidP="00716B27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Pr="00FD1EE3" w:rsidRDefault="00907D91" w:rsidP="00716B27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Pr="00FD1EE3" w:rsidRDefault="00907D91" w:rsidP="00716B27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Pr="00FD1EE3" w:rsidRDefault="00907D91" w:rsidP="00716B27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есвойства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Pr="00FD1EE3" w:rsidRDefault="00907D91" w:rsidP="00716B27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швейных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Pr="00FD1EE3" w:rsidRDefault="00907D91" w:rsidP="00716B27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«Сортировка деталей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конструктора»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Pr="00FD1EE3" w:rsidRDefault="00907D91" w:rsidP="00716B27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робота с двумя датчиками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нажатия»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gridAfter w:val="1"/>
          <w:wAfter w:w="4032" w:type="dxa"/>
          <w:trHeight w:val="144"/>
        </w:trPr>
        <w:tc>
          <w:tcPr>
            <w:tcW w:w="4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</w:tr>
    </w:tbl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pacing w:after="0"/>
        <w:ind w:left="120"/>
        <w:rPr>
          <w:lang w:val="ru-RU"/>
        </w:rPr>
      </w:pPr>
      <w:bookmarkStart w:id="36" w:name="block-16040700"/>
      <w:bookmarkEnd w:id="3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7 КЛАСС </w:t>
      </w:r>
    </w:p>
    <w:p w:rsidR="00907D91" w:rsidRDefault="00907D91" w:rsidP="00907D9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 КЛАСС (ИНВАРИАНТНЫЕ МОДУЛИ) </w:t>
      </w:r>
    </w:p>
    <w:tbl>
      <w:tblPr>
        <w:tblW w:w="1270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34"/>
        <w:gridCol w:w="3764"/>
        <w:gridCol w:w="708"/>
        <w:gridCol w:w="1856"/>
        <w:gridCol w:w="2177"/>
        <w:gridCol w:w="3666"/>
      </w:tblGrid>
      <w:tr w:rsidR="00907D91" w:rsidTr="00716B27">
        <w:trPr>
          <w:trHeight w:val="144"/>
        </w:trPr>
        <w:tc>
          <w:tcPr>
            <w:tcW w:w="5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3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47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37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3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транспорт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перспективы его развития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Развертка макета. Разработка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графической документации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Сборкабумажногомакета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gridAfter w:val="1"/>
          <w:wAfter w:w="3666" w:type="dxa"/>
          <w:trHeight w:val="144"/>
        </w:trPr>
        <w:tc>
          <w:tcPr>
            <w:tcW w:w="42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</w:tr>
    </w:tbl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pacing w:after="0"/>
        <w:ind w:left="120"/>
        <w:rPr>
          <w:lang w:val="ru-RU"/>
        </w:rPr>
      </w:pPr>
      <w:bookmarkStart w:id="37" w:name="block-16040708"/>
      <w:bookmarkEnd w:id="3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8 КЛАСС </w:t>
      </w:r>
    </w:p>
    <w:p w:rsidR="00907D91" w:rsidRDefault="00907D91" w:rsidP="00907D9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 (ИНВАРИАНТНЫЕ МОДУЛИ) </w:t>
      </w:r>
    </w:p>
    <w:tbl>
      <w:tblPr>
        <w:tblW w:w="1267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2"/>
        <w:gridCol w:w="3485"/>
        <w:gridCol w:w="723"/>
        <w:gridCol w:w="1907"/>
        <w:gridCol w:w="1956"/>
        <w:gridCol w:w="4058"/>
      </w:tblGrid>
      <w:tr w:rsidR="00907D91" w:rsidTr="00716B27">
        <w:trPr>
          <w:trHeight w:val="144"/>
        </w:trPr>
        <w:tc>
          <w:tcPr>
            <w:tcW w:w="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3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45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4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3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40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Трудовыересурсы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Выборпрофессии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применения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«Прототип изделия из пластмассы (других материалов по выбору)»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gridAfter w:val="1"/>
          <w:wAfter w:w="4058" w:type="dxa"/>
          <w:trHeight w:val="144"/>
        </w:trPr>
        <w:tc>
          <w:tcPr>
            <w:tcW w:w="4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</w:tr>
    </w:tbl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pacing w:after="0"/>
        <w:ind w:left="120"/>
        <w:rPr>
          <w:lang w:val="ru-RU"/>
        </w:rPr>
      </w:pPr>
      <w:bookmarkStart w:id="38" w:name="block-16040709"/>
      <w:bookmarkEnd w:id="3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9 КЛАСС </w:t>
      </w:r>
    </w:p>
    <w:p w:rsidR="00907D91" w:rsidRDefault="00907D91" w:rsidP="00907D9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 КЛАСС (ИНВАРИАНТНЫЕ МОДУЛИ) </w:t>
      </w:r>
    </w:p>
    <w:tbl>
      <w:tblPr>
        <w:tblW w:w="1263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4"/>
        <w:gridCol w:w="3199"/>
        <w:gridCol w:w="739"/>
        <w:gridCol w:w="1960"/>
        <w:gridCol w:w="2008"/>
        <w:gridCol w:w="4175"/>
      </w:tblGrid>
      <w:tr w:rsidR="00907D91" w:rsidTr="00716B27">
        <w:trPr>
          <w:trHeight w:val="144"/>
        </w:trPr>
        <w:tc>
          <w:tcPr>
            <w:tcW w:w="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31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47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4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31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07D91" w:rsidRDefault="00907D91" w:rsidP="00716B27">
            <w:pPr>
              <w:widowControl w:val="0"/>
              <w:spacing w:after="0"/>
              <w:ind w:left="135"/>
            </w:pPr>
          </w:p>
        </w:tc>
        <w:tc>
          <w:tcPr>
            <w:tcW w:w="41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D91" w:rsidRDefault="00907D91" w:rsidP="00716B27">
            <w:pPr>
              <w:widowControl w:val="0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разрезов и сечений в САПР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</w:pPr>
          </w:p>
        </w:tc>
      </w:tr>
      <w:tr w:rsidR="00907D91" w:rsidTr="00716B27">
        <w:trPr>
          <w:gridAfter w:val="1"/>
          <w:wAfter w:w="4175" w:type="dxa"/>
          <w:trHeight w:val="144"/>
        </w:trPr>
        <w:tc>
          <w:tcPr>
            <w:tcW w:w="3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7D91" w:rsidRDefault="00907D91" w:rsidP="00716B27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</w:tr>
    </w:tbl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Default="00907D91" w:rsidP="00907D91">
      <w:pPr>
        <w:sectPr w:rsidR="00907D9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907D91" w:rsidRPr="001F1D9A" w:rsidRDefault="00907D91" w:rsidP="00907D91">
      <w:pPr>
        <w:spacing w:after="0"/>
        <w:ind w:left="120"/>
        <w:rPr>
          <w:lang w:val="ru-RU"/>
        </w:rPr>
      </w:pPr>
      <w:bookmarkStart w:id="39" w:name="block-16040712"/>
      <w:bookmarkStart w:id="40" w:name="block-16040713"/>
      <w:bookmarkEnd w:id="39"/>
      <w:r w:rsidRPr="001F1D9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07D91" w:rsidRPr="001F1D9A" w:rsidRDefault="00907D91" w:rsidP="00907D91">
      <w:pPr>
        <w:spacing w:after="0" w:line="480" w:lineRule="auto"/>
        <w:ind w:left="120"/>
        <w:rPr>
          <w:lang w:val="ru-RU"/>
        </w:rPr>
      </w:pPr>
      <w:r w:rsidRPr="001F1D9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07D91" w:rsidRPr="001F1D9A" w:rsidRDefault="00907D91" w:rsidP="00907D91">
      <w:pPr>
        <w:spacing w:after="0" w:line="480" w:lineRule="auto"/>
        <w:ind w:left="120"/>
        <w:rPr>
          <w:lang w:val="ru-RU"/>
        </w:rPr>
      </w:pPr>
      <w:r w:rsidRPr="001F1D9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07D91" w:rsidRPr="001F1D9A" w:rsidRDefault="00907D91" w:rsidP="00907D91">
      <w:pPr>
        <w:spacing w:after="0" w:line="480" w:lineRule="auto"/>
        <w:ind w:left="120"/>
        <w:rPr>
          <w:lang w:val="ru-RU"/>
        </w:rPr>
      </w:pPr>
      <w:r w:rsidRPr="001F1D9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07D91" w:rsidRPr="001F1D9A" w:rsidRDefault="00907D91" w:rsidP="00907D91">
      <w:pPr>
        <w:spacing w:after="0"/>
        <w:ind w:left="120"/>
        <w:rPr>
          <w:lang w:val="ru-RU"/>
        </w:rPr>
      </w:pPr>
      <w:r w:rsidRPr="001F1D9A">
        <w:rPr>
          <w:rFonts w:ascii="Times New Roman" w:hAnsi="Times New Roman"/>
          <w:color w:val="000000"/>
          <w:sz w:val="28"/>
          <w:lang w:val="ru-RU"/>
        </w:rPr>
        <w:t>​</w:t>
      </w:r>
    </w:p>
    <w:p w:rsidR="00907D91" w:rsidRPr="001F1D9A" w:rsidRDefault="00907D91" w:rsidP="00907D91">
      <w:pPr>
        <w:spacing w:after="0" w:line="480" w:lineRule="auto"/>
        <w:ind w:left="120"/>
        <w:rPr>
          <w:lang w:val="ru-RU"/>
        </w:rPr>
      </w:pPr>
      <w:r w:rsidRPr="001F1D9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7D91" w:rsidRDefault="00907D91" w:rsidP="00907D9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07D91" w:rsidRDefault="00907D91" w:rsidP="00907D91">
      <w:pPr>
        <w:spacing w:after="0"/>
        <w:ind w:left="120"/>
      </w:pPr>
    </w:p>
    <w:p w:rsidR="00907D91" w:rsidRDefault="00907D91" w:rsidP="00907D91">
      <w:pPr>
        <w:pStyle w:val="af3"/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b/>
          <w:color w:val="000000"/>
          <w:sz w:val="28"/>
        </w:rPr>
        <w:t>ЦИФРОВЫЕ ОБРАЗОВАТЕЛЬНЫЕ РЕСУРСЫ И РЕСУРСЫ СЕТИ ИНТЕРНЕТ</w:t>
      </w:r>
      <w:r w:rsidR="001C2B4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✅" style="width:24pt;height:24pt"/>
        </w:pict>
      </w:r>
      <w:r w:rsidRPr="001F1D9A">
        <w:rPr>
          <w:rFonts w:ascii="Arial" w:hAnsi="Arial" w:cs="Arial"/>
          <w:color w:val="000000"/>
          <w:sz w:val="27"/>
          <w:szCs w:val="27"/>
          <w:shd w:val="clear" w:color="auto" w:fill="FFFFFF"/>
        </w:rPr>
        <w:t>Электронные ресурсы библиотеки цифрового образовательного контента и РЭШ в тематическом планировании ФПР по технологии для 5-7 классов (базовый вариант).</w:t>
      </w:r>
      <w:r w:rsidRPr="001F1D9A">
        <w:rPr>
          <w:rFonts w:ascii="Arial" w:hAnsi="Arial" w:cs="Arial"/>
          <w:color w:val="000000"/>
          <w:sz w:val="27"/>
          <w:szCs w:val="27"/>
        </w:rPr>
        <w:br/>
      </w:r>
      <w:r w:rsidRPr="001F1D9A">
        <w:rPr>
          <w:rFonts w:ascii="Arial" w:hAnsi="Arial" w:cs="Arial"/>
          <w:color w:val="000000"/>
          <w:sz w:val="27"/>
          <w:szCs w:val="27"/>
          <w:shd w:val="clear" w:color="auto" w:fill="FFFFFF"/>
        </w:rPr>
        <w:t>Библиотека ЦОК: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hyperlink r:id="rId7" w:tgtFrame="_blank" w:history="1">
        <w:r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https</w:t>
        </w:r>
        <w:r w:rsidRPr="001F1D9A"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://</w:t>
        </w:r>
        <w:r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urok</w:t>
        </w:r>
        <w:r w:rsidRPr="001F1D9A"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.</w:t>
        </w:r>
        <w:r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apkpro</w:t>
        </w:r>
        <w:r w:rsidRPr="001F1D9A"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.</w:t>
        </w:r>
        <w:r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ru</w:t>
        </w:r>
        <w:r w:rsidRPr="001F1D9A"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/?</w:t>
        </w:r>
        <w:r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ysclid</w:t>
        </w:r>
        <w:r w:rsidRPr="001F1D9A"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=</w:t>
        </w:r>
        <w:r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lmjd</w:t>
        </w:r>
        <w:r w:rsidRPr="001F1D9A"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17</w:t>
        </w:r>
        <w:r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xoac</w:t>
        </w:r>
        <w:r w:rsidRPr="001F1D9A"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9678961</w:t>
        </w:r>
      </w:hyperlink>
      <w:r w:rsidRPr="001F1D9A">
        <w:rPr>
          <w:rFonts w:ascii="Arial" w:hAnsi="Arial" w:cs="Arial"/>
          <w:color w:val="000000"/>
          <w:sz w:val="27"/>
          <w:szCs w:val="27"/>
        </w:rPr>
        <w:br/>
      </w:r>
      <w:r w:rsidRPr="001F1D9A">
        <w:rPr>
          <w:rFonts w:ascii="Arial" w:hAnsi="Arial" w:cs="Arial"/>
          <w:color w:val="000000"/>
          <w:sz w:val="27"/>
          <w:szCs w:val="27"/>
          <w:shd w:val="clear" w:color="auto" w:fill="FFFFFF"/>
        </w:rPr>
        <w:t>РЭШ: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hyperlink r:id="rId8" w:tgtFrame="_blank" w:history="1">
        <w:r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https</w:t>
        </w:r>
        <w:r w:rsidRPr="001F1D9A"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://</w:t>
        </w:r>
        <w:r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resh</w:t>
        </w:r>
        <w:r w:rsidRPr="001F1D9A"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.</w:t>
        </w:r>
        <w:r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edu</w:t>
        </w:r>
        <w:r w:rsidRPr="001F1D9A"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.</w:t>
        </w:r>
        <w:r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ru</w:t>
        </w:r>
        <w:r w:rsidRPr="001F1D9A"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/</w:t>
        </w:r>
        <w:r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subject</w:t>
        </w:r>
        <w:r w:rsidRPr="001F1D9A">
          <w:rPr>
            <w:rStyle w:val="af2"/>
            <w:rFonts w:ascii="Arial" w:hAnsi="Arial" w:cs="Arial"/>
            <w:sz w:val="27"/>
            <w:szCs w:val="27"/>
            <w:shd w:val="clear" w:color="auto" w:fill="FFFFFF"/>
          </w:rPr>
          <w:t>/</w:t>
        </w:r>
      </w:hyperlink>
      <w:r w:rsidRPr="001F1D9A">
        <w:rPr>
          <w:rFonts w:ascii="Arial" w:hAnsi="Arial" w:cs="Arial"/>
          <w:color w:val="000000"/>
          <w:sz w:val="27"/>
          <w:szCs w:val="27"/>
        </w:rPr>
        <w:br/>
      </w:r>
      <w:r w:rsidRPr="001F1D9A"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9"/>
          <w:szCs w:val="29"/>
        </w:rPr>
        <w:t>Интернет-ресурсы</w:t>
      </w:r>
    </w:p>
    <w:p w:rsidR="00907D91" w:rsidRDefault="00907D91" w:rsidP="00907D91">
      <w:pPr>
        <w:pStyle w:val="af3"/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1. Российский общеобразовательный портал – (http://www.school.edu.ru)</w:t>
      </w:r>
    </w:p>
    <w:p w:rsidR="00907D91" w:rsidRDefault="00907D91" w:rsidP="00907D91">
      <w:pPr>
        <w:pStyle w:val="af3"/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2. Непрерывная подготовка учителя технологии – (tehnologiya.ucoz.ru).</w:t>
      </w:r>
    </w:p>
    <w:p w:rsidR="00907D91" w:rsidRDefault="00907D91" w:rsidP="00907D91">
      <w:pPr>
        <w:pStyle w:val="af3"/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3. Единая коллекция цифровых образовательных ресурсов – (http://school-collection.edu.ru)</w:t>
      </w:r>
    </w:p>
    <w:p w:rsidR="00907D91" w:rsidRDefault="00907D91" w:rsidP="00907D91">
      <w:pPr>
        <w:pStyle w:val="af3"/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4. Портал Федерации Интернет Образования – (http:www/fio.ru).</w:t>
      </w:r>
    </w:p>
    <w:p w:rsidR="00907D91" w:rsidRDefault="00907D91" w:rsidP="00907D91">
      <w:pPr>
        <w:pStyle w:val="af3"/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5. Федеральный портал «Российское образование» - (http:www/ edu.ru).</w:t>
      </w:r>
    </w:p>
    <w:p w:rsidR="00907D91" w:rsidRDefault="00907D91" w:rsidP="00907D91">
      <w:pPr>
        <w:pStyle w:val="af3"/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6. Фестиваль педагогических идей «Открытый урок» -(http://festival.1september.ru/).</w:t>
      </w:r>
    </w:p>
    <w:p w:rsidR="00907D91" w:rsidRDefault="00907D91" w:rsidP="00907D91">
      <w:pPr>
        <w:pStyle w:val="af3"/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7. Центр телекоммуникаций и информационных систем в образовании –</w:t>
      </w:r>
    </w:p>
    <w:p w:rsidR="00907D91" w:rsidRDefault="00907D91" w:rsidP="00907D91">
      <w:pPr>
        <w:pStyle w:val="af3"/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(http://www.edu.var.ru).</w:t>
      </w:r>
    </w:p>
    <w:p w:rsidR="00907D91" w:rsidRDefault="00907D91" w:rsidP="00907D91">
      <w:pPr>
        <w:pStyle w:val="af3"/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8. Единое окно доступа к образовательным ресурсам – (http://window.edu.ru)</w:t>
      </w:r>
    </w:p>
    <w:p w:rsidR="00907D91" w:rsidRDefault="00907D91" w:rsidP="00907D91">
      <w:pPr>
        <w:pStyle w:val="af3"/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b/>
          <w:bCs/>
          <w:color w:val="000000"/>
          <w:sz w:val="29"/>
          <w:szCs w:val="29"/>
        </w:rPr>
        <w:lastRenderedPageBreak/>
        <w:t>Интернет-ресурсы по технологии:</w:t>
      </w:r>
    </w:p>
    <w:p w:rsidR="00907D91" w:rsidRDefault="00907D91" w:rsidP="00907D91">
      <w:pPr>
        <w:pStyle w:val="af3"/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http://center.fio.ru/som</w:t>
      </w: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http://www.eor-np</w:t>
      </w: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http://www.eor.it.ru</w:t>
      </w: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http://www.openclass.ru/user</w:t>
      </w: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http://www/it-n.ru</w:t>
      </w: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http://eidos.ru</w:t>
      </w: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http://www.botic.ru</w:t>
      </w: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http://www.cnso.ru/tehn</w:t>
      </w: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http://files.school-collection.edu.ru</w:t>
      </w: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http://trud.rkc-74.ru</w:t>
      </w: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http://tehnologia.59442</w:t>
      </w: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http://www.domovodstvo.fatal.ru</w:t>
      </w: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http://tehnologiya.narod.ru</w:t>
      </w:r>
    </w:p>
    <w:p w:rsidR="00907D91" w:rsidRDefault="00907D91" w:rsidP="00907D91">
      <w:pPr>
        <w:pStyle w:val="af3"/>
        <w:numPr>
          <w:ilvl w:val="0"/>
          <w:numId w:val="1"/>
        </w:numPr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http://new.teacher.fio.ru</w:t>
      </w:r>
    </w:p>
    <w:p w:rsidR="00907D91" w:rsidRDefault="00907D91" w:rsidP="00907D91">
      <w:pPr>
        <w:pStyle w:val="af3"/>
        <w:shd w:val="clear" w:color="auto" w:fill="FFFFFF"/>
        <w:spacing w:before="0" w:beforeAutospacing="0" w:after="209" w:afterAutospacing="0"/>
        <w:rPr>
          <w:rFonts w:ascii="Arial" w:hAnsi="Arial" w:cs="Arial"/>
          <w:color w:val="000000"/>
          <w:sz w:val="29"/>
          <w:szCs w:val="29"/>
        </w:rPr>
      </w:pPr>
    </w:p>
    <w:p w:rsidR="00907D91" w:rsidRDefault="00907D91" w:rsidP="00907D91"/>
    <w:p w:rsidR="00907D91" w:rsidRDefault="00907D91" w:rsidP="00907D91">
      <w:pPr>
        <w:spacing w:after="0" w:line="480" w:lineRule="auto"/>
        <w:ind w:left="120"/>
        <w:rPr>
          <w:lang w:val="ru-RU"/>
        </w:rPr>
      </w:pPr>
    </w:p>
    <w:p w:rsidR="004E5684" w:rsidRDefault="00907D91" w:rsidP="00907D91"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40"/>
    </w:p>
    <w:sectPr w:rsidR="004E5684" w:rsidSect="004E5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C9E"/>
    <w:multiLevelType w:val="multilevel"/>
    <w:tmpl w:val="75ACA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7D91"/>
    <w:rsid w:val="001C2B4C"/>
    <w:rsid w:val="004E5684"/>
    <w:rsid w:val="0090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D91"/>
    <w:pPr>
      <w:suppressAutoHyphens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907D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907D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907D9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907D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link w:val="10"/>
    <w:uiPriority w:val="99"/>
    <w:qFormat/>
    <w:rsid w:val="00907D91"/>
    <w:rPr>
      <w:lang w:val="en-US"/>
    </w:rPr>
  </w:style>
  <w:style w:type="character" w:customStyle="1" w:styleId="1">
    <w:name w:val="Заголовок 1 Знак"/>
    <w:basedOn w:val="a0"/>
    <w:link w:val="11"/>
    <w:uiPriority w:val="9"/>
    <w:qFormat/>
    <w:rsid w:val="00907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">
    <w:name w:val="Заголовок 2 Знак"/>
    <w:basedOn w:val="a0"/>
    <w:link w:val="21"/>
    <w:uiPriority w:val="9"/>
    <w:qFormat/>
    <w:rsid w:val="00907D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">
    <w:name w:val="Заголовок 3 Знак"/>
    <w:basedOn w:val="a0"/>
    <w:link w:val="31"/>
    <w:uiPriority w:val="9"/>
    <w:qFormat/>
    <w:rsid w:val="00907D9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">
    <w:name w:val="Заголовок 4 Знак"/>
    <w:basedOn w:val="a0"/>
    <w:link w:val="41"/>
    <w:uiPriority w:val="9"/>
    <w:qFormat/>
    <w:rsid w:val="00907D9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4">
    <w:name w:val="Подзаголовок Знак"/>
    <w:basedOn w:val="a0"/>
    <w:link w:val="a5"/>
    <w:uiPriority w:val="11"/>
    <w:qFormat/>
    <w:rsid w:val="00907D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Название Знак"/>
    <w:basedOn w:val="a0"/>
    <w:link w:val="a7"/>
    <w:uiPriority w:val="10"/>
    <w:qFormat/>
    <w:rsid w:val="00907D91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8">
    <w:name w:val="Emphasis"/>
    <w:basedOn w:val="a0"/>
    <w:uiPriority w:val="20"/>
    <w:qFormat/>
    <w:rsid w:val="00907D91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907D91"/>
    <w:rPr>
      <w:color w:val="0000FF" w:themeColor="hyperlink"/>
      <w:u w:val="single"/>
    </w:rPr>
  </w:style>
  <w:style w:type="paragraph" w:customStyle="1" w:styleId="a9">
    <w:name w:val="Заголовок"/>
    <w:basedOn w:val="a"/>
    <w:next w:val="aa"/>
    <w:qFormat/>
    <w:rsid w:val="00907D91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link w:val="ab"/>
    <w:rsid w:val="00907D91"/>
    <w:pPr>
      <w:spacing w:after="140"/>
    </w:pPr>
  </w:style>
  <w:style w:type="character" w:customStyle="1" w:styleId="ab">
    <w:name w:val="Основной текст Знак"/>
    <w:basedOn w:val="a0"/>
    <w:link w:val="aa"/>
    <w:rsid w:val="00907D91"/>
    <w:rPr>
      <w:lang w:val="en-US"/>
    </w:rPr>
  </w:style>
  <w:style w:type="paragraph" w:styleId="ac">
    <w:name w:val="List"/>
    <w:basedOn w:val="aa"/>
    <w:rsid w:val="00907D91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907D91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unhideWhenUsed/>
    <w:rsid w:val="00907D91"/>
    <w:pPr>
      <w:spacing w:after="0" w:line="240" w:lineRule="auto"/>
      <w:ind w:left="220" w:hanging="220"/>
    </w:pPr>
  </w:style>
  <w:style w:type="paragraph" w:styleId="ad">
    <w:name w:val="index heading"/>
    <w:basedOn w:val="a"/>
    <w:qFormat/>
    <w:rsid w:val="00907D91"/>
    <w:pPr>
      <w:suppressLineNumbers/>
    </w:pPr>
    <w:rPr>
      <w:rFonts w:ascii="PT Astra Serif" w:hAnsi="PT Astra Serif" w:cs="Noto Sans Devanagari"/>
    </w:rPr>
  </w:style>
  <w:style w:type="paragraph" w:customStyle="1" w:styleId="ae">
    <w:name w:val="Колонтитул"/>
    <w:basedOn w:val="a"/>
    <w:qFormat/>
    <w:rsid w:val="00907D91"/>
  </w:style>
  <w:style w:type="paragraph" w:customStyle="1" w:styleId="10">
    <w:name w:val="Верхний колонтитул1"/>
    <w:basedOn w:val="a"/>
    <w:link w:val="a3"/>
    <w:uiPriority w:val="99"/>
    <w:unhideWhenUsed/>
    <w:rsid w:val="00907D91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907D91"/>
    <w:pPr>
      <w:ind w:left="720"/>
    </w:pPr>
  </w:style>
  <w:style w:type="paragraph" w:styleId="a5">
    <w:name w:val="Subtitle"/>
    <w:basedOn w:val="a"/>
    <w:next w:val="a"/>
    <w:link w:val="a4"/>
    <w:uiPriority w:val="11"/>
    <w:qFormat/>
    <w:rsid w:val="00907D91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/>
    </w:rPr>
  </w:style>
  <w:style w:type="character" w:customStyle="1" w:styleId="14">
    <w:name w:val="Подзаголовок Знак1"/>
    <w:basedOn w:val="a0"/>
    <w:uiPriority w:val="11"/>
    <w:rsid w:val="00907D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7">
    <w:name w:val="Title"/>
    <w:basedOn w:val="a"/>
    <w:next w:val="a"/>
    <w:link w:val="a6"/>
    <w:uiPriority w:val="10"/>
    <w:qFormat/>
    <w:rsid w:val="00907D91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val="ru-RU"/>
    </w:rPr>
  </w:style>
  <w:style w:type="character" w:customStyle="1" w:styleId="15">
    <w:name w:val="Название Знак1"/>
    <w:basedOn w:val="a0"/>
    <w:uiPriority w:val="10"/>
    <w:rsid w:val="00907D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0">
    <w:name w:val="caption"/>
    <w:basedOn w:val="a"/>
    <w:next w:val="a"/>
    <w:uiPriority w:val="35"/>
    <w:semiHidden/>
    <w:unhideWhenUsed/>
    <w:qFormat/>
    <w:rsid w:val="00907D91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rsid w:val="00907D91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2">
    <w:name w:val="Hyperlink"/>
    <w:basedOn w:val="a0"/>
    <w:uiPriority w:val="99"/>
    <w:semiHidden/>
    <w:unhideWhenUsed/>
    <w:rsid w:val="00907D91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907D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907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07D9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resh.edu.ru%2Fsubject%2F&amp;post=-206679771_1643&amp;cc_key=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away.php?to=https%3A%2F%2Furok.apkpro.ru%2F%3Fysclid%3Dlmjd17xoac9678961&amp;post=-206679771_1643&amp;cc_key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10760</Words>
  <Characters>61334</Characters>
  <Application>Microsoft Office Word</Application>
  <DocSecurity>0</DocSecurity>
  <Lines>511</Lines>
  <Paragraphs>143</Paragraphs>
  <ScaleCrop>false</ScaleCrop>
  <Company/>
  <LinksUpToDate>false</LinksUpToDate>
  <CharactersWithSpaces>71951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kuzmicheva</cp:lastModifiedBy>
  <cp:revision>3</cp:revision>
  <dcterms:created xsi:type="dcterms:W3CDTF">2024-09-26T15:54:00Z</dcterms:created>
  <dcterms:modified xsi:type="dcterms:W3CDTF">2024-10-08T17:31:00Z</dcterms:modified>
</cp:coreProperties>
</file>